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E6FD9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110" w:before="11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4"/>
                <w:szCs w:val="34"/>
              </w:rPr>
              <w:t>PROTOKÓŁ ZWYCZAJNEGO ZGROMADZENIA WSPÓLNIKÓW SPÓŁKI Z O.O.</w:t>
            </w:r>
          </w:p>
        </w:tc>
      </w:tr>
    </w:tbl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wraz z uchwałami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Firma spółki: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Forma prawna: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spółka z ograniczoną odpowiedzialnością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NIP: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KRS: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Kapitał zakładowy: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 | Łączna liczba udziałów/akcji: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Siedziba: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Rok obrotowy: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od _______________ do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 zgromadzenia: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r., godz.: _______________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Miejsce: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>Rodzaj zgromadzenia: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zwyczajne zgromadzenie wspólników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Podstawa zwołania: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zawiadomienie z dnia: _______________  [ ] bez formalnego zwołania – pełna reprezentacja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Przewodniczący: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Protokolant: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>LISTA OBECNYCH WSPÓLNIKÓW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1600"/>
        <w:gridCol w:w="1600"/>
        <w:gridCol w:w="1600"/>
        <w:gridCol w:w="2026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Lp.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Wspólnik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Numery / liczba udziałów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Liczba głosów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(%)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Obecny /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4.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5.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osobiście  [ ] pełnomocnik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RAZEM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2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  Stwierdzenie quorum: Na zgromadzeniu reprezentowane jest _______________ udziałów, dających _______________ głosów, co stanowi _____ % kapitału zakładowego. Zgromadzenie jest zdolne do podejmowania uchwał zgodnie z KSH i umową spółki. Wymagana większość dla danej uchwały: [ ] bezwzględna większość głosów  [ ] inna wynikająca z umowy spółki lub ustawy: _____%.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zatwierdzenia sprawozdania finansowego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1  Zgromadzenie wspólników, działając na podstawie art. 231 § 2 pkt 1 KSH, zatwierdza sprawozdanie finansowe spółki za rok obrotowy _______________, obejmujące:</w:t>
      </w:r>
      <w:r>
        <w:rPr>
          <w:rFonts w:ascii="Arial" w:cs="Arial" w:eastAsia="Arial" w:hAnsi="Arial"/>
          <w:color w:val="111111"/>
          <w:sz w:val="20"/>
          <w:szCs w:val="20"/>
        </w:rPr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bilans sporządzony na dzień _______________ wykazujący po stronie aktywów i pasywów kwotę: _______________ PLN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rachunek zysków i strat za okres od _______________ do _______________ wykazujący zysk netto w kwocie: _______________ PLN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informację dodatkową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sprawozdanie z przepływów pieniężnych (jeśli dotyczy)</w:t>
      </w:r>
    </w:p>
    <w:p>
      <w:pPr>
        <w:spacing w:after="30" w:before="30"/>
        <w:ind w:left="520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• zestawienie zmian w kapitale własnym (jeśli dotyczy)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2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zatwierdza sprawozdanie zarządu z działalności spółki za rok obrotowy _______________.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1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ind w:left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Uchwała podjęta: [ ] jednogłośnie  [ ] bezwzględną większością głosów  [ ] kwalifikowaną większością ____%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1 KSH; większość głosów ustala się na podstawie art. 245 KSH oraz umowy spółki.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udzielenia absolutorium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Dotyczy: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zarząd  [ ] rada nadzorcza  [ ] konkretna osoba: ___________________________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>§ 3  Zgromadzenie wspólników, działając na podstawie art. 231 § 2 pkt 3 KSH, udziela absolutorium (skwitowania) z wykonania obowiązków za rok obrotowy _______________ następującym osobom:</w:t>
      </w:r>
      <w:r>
        <w:rPr>
          <w:rFonts w:ascii="Arial" w:cs="Arial" w:eastAsia="Arial" w:hAnsi="Arial"/>
          <w:color w:val="111111"/>
          <w:sz w:val="20"/>
          <w:szCs w:val="20"/>
        </w:rPr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600"/>
        <w:gridCol w:w="2226"/>
        <w:gridCol w:w="300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Lp.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Imię i nazwisko</w:t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Funkcja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Absolutorium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1.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2.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8"/>
                <w:szCs w:val="18"/>
              </w:rPr>
              <w:t xml:space="preserve">3.</w:t>
            </w:r>
          </w:p>
        </w:tc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2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Prezes  [ ] Wiceprezes  [ ] Członek ZG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udzielono  [ ] odmówiono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2 (absolutorium)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3 i art. 245 KSH oraz umowa spółki. Głosowanie nad absolutorium przeprowadza się odrębnie dla każdej osoby; wspólnik podlegający ograniczeniu z art. 244 KSH nie wykonuje prawa głosu w dotyczącej go sprawie.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557B0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60" w:before="6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UCHWAŁA NR ___/___/___ w sprawie podziału zysku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Nr uchwały: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 / _____ / _____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Data: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r.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WYNIK FINANSOWY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Pozycja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(PLN)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Zysk netto za rok obrotowy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Zysk z lat ubiegłych (niepodzielony)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Kwoty, które zgodnie z ustawą lub umową spółki należy wyłączyć z podziału albo przeznaczyć na kapitały (jeżeli dotyczy)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KWOTA DO PODZIAŁU (po odpisach obowiązkowych)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9"/>
                <w:szCs w:val="19"/>
              </w:rPr>
              <w:t xml:space="preserve">_______________ PLN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>⚠  Kapitał zapasowy w spółce z o.o.: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KSH nie ustanawia dla każdej spółki z o.o. ogólnego obowiązku corocznego odpisu 8% zysku do osiągnięcia 1/3 kapitału zakładowego. Art. 396 § 1 KSH dotyczy spółki akcyjnej.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Przed podziałem zysku należy sprawdzić umowę spółki, wcześniejsze uchwały oraz art. 192 KSH i ustalić kwoty, które nie mogą zostać przeznaczone do podziału.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PODZIAŁ ZYSKU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4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wspólników, działając na podstawie art. 231 § 2 pkt 2 KSH, postanawia podzielić kwotę do podziału w następujący sposób:</w:t>
      </w:r>
    </w:p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2400"/>
        <w:gridCol w:w="1513"/>
        <w:gridCol w:w="1513"/>
      </w:tblGrid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Przeznaczenie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(PLN)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(%)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Podstawa prawna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Dywidenda dla wspólników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 xml:space="preserve">art. 193 KSH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Kapitał zapasowy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>art. 191 § 2 KSH / umowa spółki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Kapitał rezerwowy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7"/>
                <w:szCs w:val="17"/>
              </w:rPr>
              <w:t>art. 191 § 2 KSH / umowa spółki</w:t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Inne (określić): ___________________________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SUMA</w:t>
            </w:r>
          </w:p>
        </w:tc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DYWIDENDA – PODZIAŁ NA WSPÓLNIKÓW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50" w:before="70"/>
      </w:pPr>
      <w:r>
        <w:rPr>
          <w:rFonts w:ascii="Arial" w:cs="Arial" w:eastAsia="Arial" w:hAnsi="Arial"/>
          <w:b/>
          <w:bCs/>
          <w:color w:val="1E6FD9"/>
          <w:sz w:val="20"/>
          <w:szCs w:val="20"/>
        </w:rPr>
        <w:t xml:space="preserve">§ 5  </w:t>
      </w:r>
      <w:r>
        <w:rPr>
          <w:rFonts w:ascii="Arial" w:cs="Arial" w:eastAsia="Arial" w:hAnsi="Arial"/>
          <w:color w:val="111111"/>
          <w:sz w:val="20"/>
          <w:szCs w:val="20"/>
        </w:rPr>
        <w:t xml:space="preserve">Zgromadzenie wspólników ustala:</w:t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26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>Dzień dywidendy: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_______________ r. - tylko gdy umowa spółki upoważnia zgromadzenie do jego określenia; nie później niż w ciągu 2 miesięcy od uchwały (art. 193 § 2-3 KSH)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444444"/>
                <w:sz w:val="18"/>
                <w:szCs w:val="18"/>
              </w:rPr>
              <w:t xml:space="preserve">Termin wypłaty dywidendy: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>_______________ r.; jeżeli uchwała nie określi terminu, wypłata następuje niezwłocznie po dniu dywidendy (art. 193 § 4 KSH)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600"/>
        <w:gridCol w:w="2000"/>
        <w:gridCol w:w="1513"/>
        <w:gridCol w:w="1513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Wspólnik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Udział w spółce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Kwota dywidendy brutto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>Podatek do pobrania (PIT/CIT, jeżeli należny)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Termin wypłaty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8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SUMA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100 %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111111"/>
                <w:sz w:val="18"/>
                <w:szCs w:val="18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PLN</w:t>
            </w:r>
          </w:p>
        </w:tc>
        <w:tc>
          <w:tcPr>
            <w:tcW w:type="dxa" w:w="1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/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8E1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30" w:before="20"/>
            </w:pPr>
            <w:r>
              <w:rPr>
                <w:rFonts w:ascii="Arial" w:cs="Arial" w:eastAsia="Arial" w:hAnsi="Arial"/>
                <w:b/>
                <w:bCs/>
                <w:color w:val="7B5800"/>
                <w:sz w:val="18"/>
                <w:szCs w:val="18"/>
              </w:rPr>
              <w:t>⚠  Podatek od dywidend - obowiązki płatnika: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Krajowa stawka podatku od dywidendy wynosi co do zasady 19%, z zastrzeżeniem zwolnień i umów o unikaniu podwójnego opodatkowania.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Sposób poboru podatku zależy od tego, czy wspólnik jest osobą fizyczną czy prawną oraz rezydentem czy nierezydentem.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Przed wypłatą należy zweryfikować certyfikat rezydencji, warunki ewentualnego zwolnienia i dokumenty wymagane do zastosowania preferencji.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Termin wpłaty podatku i właściwy formularz zależą od statusu odbiorcy; nie należy stosować jednego terminu do rozliczeń PIT i CIT.</w:t>
            </w:r>
          </w:p>
          <w:p>
            <w:pPr>
              <w:spacing w:after="20" w:before="0"/>
              <w:ind w:left="240"/>
            </w:pPr>
            <w:r>
              <w:rPr>
                <w:rFonts w:ascii="Arial" w:cs="Arial" w:eastAsia="Arial" w:hAnsi="Arial"/>
                <w:color w:val="7B5800"/>
                <w:sz w:val="17"/>
                <w:szCs w:val="17"/>
              </w:rPr>
              <w:t>• Dla osób fizycznych co do zasady stosuje się PIT-8AR; obowiązki wobec osób prawnych rozlicza się na aktualnym formularzu CIT właściwym dla stanu faktycznego.</w:t>
            </w:r>
          </w:p>
        </w:tc>
      </w:tr>
    </w:tbl>
    <w:p>
      <w:pPr>
        <w:spacing w:after="5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GŁOSOWANIE – UCHWAŁA NR 3 (podział zysku)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8"/>
        <w:gridCol w:w="2308"/>
        <w:gridCol w:w="2305"/>
        <w:gridCol w:w="2305"/>
      </w:tblGrid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ZA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Głosy PRZECIW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WSTRZYMAŁO SIĘ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Wynik</w:t>
            </w:r>
          </w:p>
        </w:tc>
      </w:tr>
      <w:tr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_______________ (____%)</w:t>
            </w:r>
          </w:p>
        </w:tc>
        <w:tc>
          <w:tcPr>
            <w:tcW w:type="dxa" w:w="2305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19"/>
                <w:szCs w:val="19"/>
              </w:rPr>
              <w:t xml:space="preserve">[ ] PODJĘTA
[ ] ODRZUCONA</w:t>
            </w:r>
          </w:p>
        </w:tc>
      </w:tr>
    </w:tbl>
    <w:p>
      <w:pPr>
        <w:spacing w:after="3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ind w:left="24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19"/>
          <w:szCs w:val="19"/>
        </w:rPr>
        <w:t xml:space="preserve">Uchwała podjęta: [ ] jednogłośnie  [ ] bezwzględną większością głosów  [ ] kwalifikowaną większością ____%</w:t>
      </w:r>
    </w:p>
    <w:p>
      <w:pPr>
        <w:spacing w:after="30" w:before="30"/>
        <w:ind w:left="240"/>
      </w:pPr>
      <w:r>
        <w:rPr>
          <w:rFonts w:ascii="Arial" w:cs="Arial" w:eastAsia="Arial" w:hAnsi="Arial"/>
          <w:i/>
          <w:iCs/>
          <w:color w:val="666666"/>
          <w:sz w:val="16"/>
          <w:szCs w:val="16"/>
        </w:rPr>
        <w:t xml:space="preserve">    Podstawa prawna: art. 231 § 2 pkt 2 KSH; większość głosów ustala się na podstawie art. 245 KSH oraz umowy spółki.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30" w:before="30"/>
            </w:pPr>
            <w:r>
              <w:rPr>
                <w:rFonts w:ascii="Arial" w:cs="Arial" w:eastAsia="Arial" w:hAnsi="Arial"/>
                <w:b/>
                <w:bCs/>
                <w:color w:val="1E6FD9"/>
                <w:sz w:val="20"/>
                <w:szCs w:val="20"/>
              </w:rPr>
              <w:t xml:space="preserve">ZAMKNIĘCIE ZGROMADZENIA</w:t>
            </w:r>
          </w:p>
        </w:tc>
      </w:tr>
    </w:tbl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Przewodniczący stwierdził wyczerpanie porządku obrad i zamknął Zgromadzenie.</w:t>
      </w:r>
    </w:p>
    <w:p>
      <w:pPr>
        <w:spacing w:after="4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Na tym protokół zakończono.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>Miejscowość: ___________________________     Data: ___________________________  r.</w:t>
      </w:r>
    </w:p>
    <w:p>
      <w:pPr>
        <w:spacing w:after="8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13"/>
        <w:gridCol w:w="4613"/>
      </w:tblGrid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Przewodniczący zgromadzenia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333333"/>
                <w:sz w:val="18"/>
                <w:szCs w:val="18"/>
              </w:rPr>
              <w:t xml:space="preserve">Protokolant</w:t>
            </w:r>
          </w:p>
        </w:tc>
      </w:tr>
      <w:tr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  <w:tc>
          <w:tcPr>
            <w:tcW w:type="dxa" w:w="46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500"/>
              <w:left w:type="dxa" w:w="150"/>
              <w:bottom w:type="dxa" w:w="5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18"/>
                <w:szCs w:val="18"/>
              </w:rPr>
              <w:t xml:space="preserve">___________________________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tbl>
      <w:tblPr>
        <w:tblW w:type="dxa" w:w="92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26"/>
      </w:tblGrid>
      <w:tr>
        <w:tc>
          <w:tcPr>
            <w:tcW w:type="dxa" w:w="92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0FD" w:val="clear"/>
            <w:tcMar>
              <w:top w:type="dxa" w:w="70"/>
              <w:left w:type="dxa" w:w="150"/>
              <w:bottom w:type="dxa" w:w="70"/>
              <w:right w:type="dxa" w:w="150"/>
            </w:tcMar>
          </w:tcPr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i w:val="false"/>
                <w:iCs w:val="false"/>
                <w:color w:val="555555"/>
                <w:sz w:val="17"/>
                <w:szCs w:val="17"/>
              </w:rPr>
              <w:t xml:space="preserve">Klauzula salwatoryjna: Jeżeli którekolwiek z postanowień niniejszego protokołu/uchwał okaże się nieważne lub bezskuteczne, pozostałe postanowienia zachowują pełną moc wiążącą.</w:t>
            </w:r>
          </w:p>
        </w:tc>
      </w:tr>
    </w:tbl>
    <w:p>
      <w:pPr>
        <w:spacing w:after="60" w:before="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11111"/>
          <w:sz w:val="20"/>
          <w:szCs w:val="20"/>
        </w:rPr>
        <w:t xml:space="preserve"/>
      </w:r>
    </w:p>
    <w:p>
      <w:pPr>
        <w:pBdr>
          <w:bottom w:val="single" w:color="1E6FD9" w:sz="3"/>
        </w:pBdr>
        <w:spacing w:after="140" w:before="140"/>
      </w:pPr>
      <w:r>
        <w:t xml:space="preserve"/>
      </w:r>
    </w:p>
    <w:p>
      <w:pPr>
        <w:spacing w:after="40" w:before="60"/>
        <w:jc w:val="center"/>
      </w:pPr>
      <w:r>
        <w:rPr>
          <w:rFonts w:ascii="Arial" w:cs="Arial" w:eastAsia="Arial" w:hAnsi="Arial"/>
          <w:i/>
          <w:iCs/>
          <w:color w:val="888888"/>
          <w:sz w:val="15"/>
          <w:szCs w:val="15"/>
        </w:rPr>
        <w:t xml:space="preserve">FakturTax – Biuro Rachunkowe Poznań  |  fakturtax.pl  |  Wzór poglądowy – skonsultuj z prawnikiem / księgowym</w:t>
      </w:r>
    </w:p>
    <w:p>
      <w:pPr>
        <w:shd w:fill="FFF8E1" w:val="clear"/>
        <w:spacing w:after="0" w:before="0"/>
      </w:pPr>
      <w:r>
        <w:rPr>
          <w:rFonts w:ascii="Arial" w:cs="Arial" w:eastAsia="Arial" w:hAnsi="Arial"/>
          <w:i/>
          <w:iCs/>
          <w:color w:val="7B5800"/>
          <w:sz w:val="15"/>
          <w:szCs w:val="15"/>
        </w:rPr>
        <w:t xml:space="preserve">⚠  WAŻNE: Niniejszy wzór ma charakter wyłącznie informacyjny i poglądowy. Nie stanowi porady prawnej ani doradztwa podatkowego w rozumieniu ustawy z dnia 5 lipca 1996 r. o doradztwie podatkowym. Przed użyciem skonsultuj z doradcą podatkowym lub radcą prawnym. FakturTax nie ponosi odpowiedzialności za skutki zastosowania wzoru bez indywidualnej konsultacji.</w:t>
      </w:r>
    </w:p>
    <w:sectPr>
      <w:footerReference w:type="default" r:id="rId8"/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2026-06-03T07:17:44.547Z</dcterms:created>
  <dcterms:modified xsi:type="dcterms:W3CDTF">2026-06-03T07:17:44.558Z</dcterms:modified>
  <dc:title>protokol i uchwaly zwyczajne zgromadzenie sp zoo poprawione 2026</dc:title>
  <dc:description>Wersja zaktualizowana merytorycznie przez FakturTax, 23.07.2026.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