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130" w:before="1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UMOWA POŻYCZKI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13"/>
        <w:gridCol w:w="2800"/>
        <w:gridCol w:w="1813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Nr umowy: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 / _____ / _____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Data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 r.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Miejsce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POŻYCZKODAWCA (Wspólnik)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POŻYCZKOBIORCA (Spółka)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Imię i nazwisko: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PESEL: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 zamieszkania: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Nr dowodu osobistego: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Udział w spółce: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  %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Firma (nazwa spółki):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Forma prawna: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[ ] sp. z o.o.  [ ] S.A.  [ ] sp. k.  [ ] inna: 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NIP: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KRS: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 siedziby: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Reprezentowana przez: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88888"/>
                <w:sz w:val="16"/>
                <w:szCs w:val="16"/>
              </w:rPr>
              <w:t xml:space="preserve">(imię, nazwisko, stanowisko)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111"/>
          <w:sz w:val="20"/>
          <w:szCs w:val="20"/>
        </w:rPr>
        <w:t xml:space="preserve">Strony zawierają umowę pożyczki pieniężnej na następujących warunkach: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PRZEDMIOT UMOWY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Pożyczkodawca udziela Pożyczkobiorcy pożyczki pieniężnej w kwocie: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200"/>
        <w:gridCol w:w="2400"/>
        <w:gridCol w:w="28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Kwota pożyczki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Waluta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Data przekazania środków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Sposób przekazania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PLN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 r.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[ ] przelew  [ ] gotówka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Pożyczka zostaje przekazana na rachunek bankowy Pożyczkobiorcy: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Nr rachunku: ___________________________________________________</w:t>
      </w:r>
    </w:p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Cel pożyczki: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potrzeby operacyjne spółki  [ ] inwestycja  [ ] spłata zobowiązań  [ ] inny: _______________</w:t>
      </w:r>
    </w:p>
    <w:p>
      <w:pPr>
        <w:spacing w:after="50" w:before="5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    Cel pożyczki wpływa na ocenę przez organy podatkowe – zalecane jego precyzyjne określenie.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OPROCENTOWANIE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Pożyczka jest: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nieoprocentowana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oprocentowana w wysokości _________ % w stosunku rocznym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 xml:space="preserve">⚠  Uwaga podatkowa – pożyczka nieoprocentowana: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Nieodpłatne udzielenie pożyczki wspólnika spółce może generować po stronie spółki przychód z tytułu nieodpłatnych świadczeń (art. 12 ust. 1 pkt 2 ustawy o CIT). Aby uniknąć tego ryzyka, zalecane jest oprocentowanie co najmniej na poziomie aktualnej stopy bazowej NBP. Aktualna stopa bazowa: www.nbp.pl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Odsetki naliczane są od dnia faktycznego przekazania środków Pożyczkobiorcy do dnia ich całkowitego zwrotu.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Odsetki są płatne: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jednorazowo wraz ze spłatą całości kapitału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miesięcznie, do ___ dnia każdego miesiąca, poczynając od miesiąca następującego po miesiącu wypłaty pożyczki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SPŁATA POŻYCZKI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Pożyczkobiorca zobowiązuje się zwrócić całą kwotę pożyczki wraz z należnymi odsetkami w terminie do dnia: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___________________________  r.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8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Spłata następuje: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jednorazowo w całości w terminie, o którym mowa w § 7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w równych ratach miesięcznych w kwocie: _______________ PLN, począwszy od: _______________ r.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9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Spłata pożyczki następuje przelewem na rachunek bankowy Pożyczkodawcy: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Nr rachunku: ___________________________________________________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10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przypadku opóźnienia w spłacie jakiejkolwiek kwoty wynikającej z niniejszej umowy, Pożyczkobiorca zobowiązuje się do zapłaty odsetek ustawowych za opóźnienie w rozumieniu art. 481 § 2 Kodeksu cywilnego (tj. w wysokości sumy stopy referencyjnej NBP i 5,5 punktów procentowych), za każdy dzień opóźnienia.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HARMONOGRAM SPŁATY (wypełnić przy spłacie ratalnej)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0"/>
        <w:gridCol w:w="2000"/>
        <w:gridCol w:w="2263"/>
        <w:gridCol w:w="2263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Nr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Termin płatności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Kapitał (PLN)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Odsetki (PLN)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Łącznie (PLN)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7.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11.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SUMA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2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PODATEK OD CZYNNOŚCI CYWILNOPRAWNYCH (PCC)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Obowiązek podatkowy z tytułu podatku od czynności cywilnoprawnych (PCC) z mocy prawa ciąży na Pożyczkobiorcy (art. 4 pkt 7 ustawy o PCC).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Pożyczkobiorca zobowiązuje się złożyć deklarację PCC-3 we właściwym urzędzie skarbowym w terminie 14 dni od daty zawarcia niniejszej umowy, tj. do dnia: _______________ r., oraz uiścić należny podatek wg stawki 0,5%.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500"/>
        <w:gridCol w:w="2100"/>
        <w:gridCol w:w="2826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Podstawa opodatkowania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Stawka PCC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Kwota PCC do zapłaty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Termin zapłaty PCC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0,5%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14 dni od daty umowy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Zwolnienie z PCC: pożyczka może być zwolniona z PCC na podstawie art. 9 pkt 10 lit. b ustawy o PCC, jeżeli w chwili zawarcia umowy Pożyczkodawca jest podatnikiem VAT czynnym i pożyczka jest udzielana w ramach prowadzonej działalności. W takim przypadku należy złożyć PCC-3 z adnotacją o zwolnieniu.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 xml:space="preserve">⚠  Sankcja podatkowa za niezłożenie PCC-3: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Niezłożenie deklaracji PCC-3 w terminie 14 dni lub nieujawnienie czynności organowi podatkowemu skutkuje stawką sankcyjną 20% (art. 7 ust. 5 ustawy o PCC). Termin biegnie od dnia zawarcia umowy.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ZABEZPIECZENIE POŻYCZKI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Strony ustalają następujące zabezpieczenie spłaty pożyczki: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brak zabezpieczenia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weksel własny in blanco Pożyczkobiorcy wraz z deklaracją wekslową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poręczenie osoby trzeciej – poręczyciel: ___________________________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zastaw na rzeczy ruchomej: ___________________________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inne: ___________________________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WCZEŚNIEJSZA SPŁATA I WYPOWIEDZENIE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Pożyczkobiorca ma prawo do wcześniejszej spłaty pożyczki (w całości lub w części) bez ponoszenia dodatkowych opłat, po uprzednim pisemnym powiadomieniu Pożyczkodawcy z wyprzedzeniem co najmniej ___ dni.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Pożyczkodawca może wypowiedzieć umowę pożyczki ze skutkiem natychmiastowym w przypadku: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złożenia przez Pożyczkobiorcę wniosku o ogłoszenie upadłości lub otwarcia postępowania restrukturyzacyjnego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zaległości w spłacie rat przekraczającej ___ miesięcy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podania przez Pożyczkobiorcę nieprawdziwych informacji przy zawieraniu umowy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POSTANOWIENIA KOŃCOWE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Pożyczkodawca oświadcza, że środki stanowiące przedmiot pożyczki są jego własnością i są wolne od jakichkolwiek obciążeń na rzecz osób trzecich.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18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Umowa nie narusza przepisów o ograniczeniach w transakcjach między podmiotami powiązanymi (art. 11c i nast. ustawy o CIT) – strony potwierdzają, że warunki umowy odpowiadają warunkom, które ustaliłyby między sobą podmioty niepowiązane.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19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sprawach nieuregulowanych stosuje się przepisy Kodeksu cywilnego (w szczególności art. 720–724 k.c.) oraz ustawy z dnia 9 września 2000 r. o podatku od czynności cywilnoprawnych.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20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Wszelkie zmiany i uzupełnienia niniejszej umowy wymagają formy pisemnej pod rygorem nieważności.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Spory wynikające z niniejszej umowy strony poddają pod rozstrzygnięcie sądu powszechnego właściwego dla siedziby Pożyczkobiorcy.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Umowę sporządzono w dwóch jednobrzmiących egzemplarzach, po jednym dla każdej ze stron.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>Miejscowość: ___________________________     Data: ___________________________  r.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Pożyczkodawcy (Wspólnik)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Pożyczkobiorcy (Spółka / Zarząd)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5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Podpis ze strony spółki składa osoba/osoby uprawnione do reprezentacji zgodnie z KRS.</w:t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DDDDDD" w:sz="2"/>
        </w:pBdr>
        <w:spacing w:after="120" w:before="120"/>
      </w:pPr>
      <w:r>
        <w:t xml:space="preserve"/>
      </w:r>
    </w:p>
    <w:p>
      <w:pPr>
        <w:spacing w:before="80"/>
        <w:jc w:val="center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FakturTax – Biuro Rachunkowe Poznań  |  fakturtax.pl  |  Wzór poglądowy – skonsultuj z prawnikiem lub doradcą podatkowym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2026-06-02T11:37:43.221Z</dcterms:created>
  <dcterms:modified xsi:type="dcterms:W3CDTF">2026-06-02T11:37:43.236Z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